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B521" w14:textId="77777777" w:rsidR="00F9656C" w:rsidRPr="00B6515B" w:rsidRDefault="00F9656C" w:rsidP="00F9656C">
      <w:pPr>
        <w:pStyle w:val="NormalWeb"/>
        <w:spacing w:after="240"/>
        <w:jc w:val="both"/>
        <w:rPr>
          <w:rFonts w:asciiTheme="minorHAnsi" w:hAnsiTheme="minorHAnsi" w:cs="Arial"/>
          <w:b/>
          <w:bCs/>
          <w:color w:val="215E99" w:themeColor="text2" w:themeTint="BF"/>
        </w:rPr>
      </w:pPr>
      <w:r>
        <w:rPr>
          <w:rFonts w:asciiTheme="minorHAnsi" w:hAnsiTheme="minorHAnsi" w:cs="Arial"/>
          <w:b/>
          <w:bCs/>
          <w:noProof/>
          <w:color w:val="215E99" w:themeColor="text2" w:themeTint="BF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551BD" wp14:editId="3DED766F">
                <wp:simplePos x="0" y="0"/>
                <wp:positionH relativeFrom="column">
                  <wp:posOffset>0</wp:posOffset>
                </wp:positionH>
                <wp:positionV relativeFrom="paragraph">
                  <wp:posOffset>401955</wp:posOffset>
                </wp:positionV>
                <wp:extent cx="457200" cy="0"/>
                <wp:effectExtent l="0" t="12700" r="12700" b="12700"/>
                <wp:wrapNone/>
                <wp:docPr id="70990381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262C4" id="Straight Connector 3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65pt" to="36pt,3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" strokecolor="#0f9ed5 [3207]" strokeweight="1.5pt">
                <v:stroke joinstyle="miter"/>
              </v:line>
            </w:pict>
          </mc:Fallback>
        </mc:AlternateContent>
      </w:r>
      <w:r w:rsidRPr="005E1218">
        <w:rPr>
          <w:rFonts w:asciiTheme="minorHAnsi" w:hAnsiTheme="minorHAnsi" w:cs="Arial"/>
          <w:b/>
          <w:bCs/>
          <w:color w:val="215E99" w:themeColor="text2" w:themeTint="BF"/>
        </w:rPr>
        <w:t>Guidelines</w:t>
      </w:r>
    </w:p>
    <w:tbl>
      <w:tblPr>
        <w:tblStyle w:val="TableGrid"/>
        <w:tblW w:w="9300" w:type="dxa"/>
        <w:tblInd w:w="-66" w:type="dxa"/>
        <w:tblLook w:val="04A0" w:firstRow="1" w:lastRow="0" w:firstColumn="1" w:lastColumn="0" w:noHBand="0" w:noVBand="1"/>
      </w:tblPr>
      <w:tblGrid>
        <w:gridCol w:w="912"/>
        <w:gridCol w:w="8388"/>
      </w:tblGrid>
      <w:tr w:rsidR="00F9656C" w:rsidRPr="00F56055" w14:paraId="36F15E94" w14:textId="77777777" w:rsidTr="00624724">
        <w:tc>
          <w:tcPr>
            <w:tcW w:w="912" w:type="dxa"/>
          </w:tcPr>
          <w:p w14:paraId="540EAA20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51A1601F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5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Anesthesia</w:t>
              </w:r>
            </w:hyperlink>
            <w:r>
              <w:rPr>
                <w:rStyle w:val="Hyperlink"/>
                <w:rFonts w:asciiTheme="minorHAnsi" w:eastAsiaTheme="majorEastAsia" w:hAnsiTheme="minorHAnsi"/>
                <w:color w:val="000000" w:themeColor="text1"/>
                <w:sz w:val="21"/>
                <w:szCs w:val="21"/>
              </w:rPr>
              <w:t xml:space="preserve">  </w:t>
            </w:r>
            <w:r w:rsidRPr="008D3840">
              <w:rPr>
                <w:rStyle w:val="Hyperlink"/>
                <w:rFonts w:asciiTheme="minorHAnsi" w:eastAsiaTheme="majorEastAsia" w:hAnsiTheme="minorHAnsi"/>
                <w:color w:val="000000" w:themeColor="text1"/>
                <w:sz w:val="21"/>
                <w:szCs w:val="21"/>
              </w:rPr>
              <w:t>https://www.nmc.org.in/wp-content/uploads/2019/09/MD-Anesthesia.pdf</w:t>
            </w:r>
          </w:p>
        </w:tc>
      </w:tr>
      <w:tr w:rsidR="00F9656C" w:rsidRPr="00F56055" w14:paraId="7E8835AF" w14:textId="77777777" w:rsidTr="00624724">
        <w:tc>
          <w:tcPr>
            <w:tcW w:w="912" w:type="dxa"/>
          </w:tcPr>
          <w:p w14:paraId="64C61B05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1F07850E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6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Community medicine</w:t>
              </w:r>
            </w:hyperlink>
            <w:r>
              <w:t xml:space="preserve"> </w:t>
            </w:r>
            <w:r w:rsidRPr="008D3840">
              <w:t>https://www.nmc.org.in/wp-content/uploads/2019/09/MD-Community-Medicine.pdf</w:t>
            </w:r>
          </w:p>
        </w:tc>
      </w:tr>
      <w:tr w:rsidR="00F9656C" w:rsidRPr="00F56055" w14:paraId="699B30B4" w14:textId="77777777" w:rsidTr="00624724">
        <w:tc>
          <w:tcPr>
            <w:tcW w:w="912" w:type="dxa"/>
          </w:tcPr>
          <w:p w14:paraId="4A808557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3F8843BB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7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Dermatology, Venereology &amp; Leprosy</w:t>
              </w:r>
            </w:hyperlink>
            <w:r>
              <w:t xml:space="preserve"> </w:t>
            </w:r>
            <w:r w:rsidRPr="008D3840">
              <w:t>https://www.nmc.org.in/wp-content/uploads/2019/09/MD-Dermatology.pdf</w:t>
            </w:r>
          </w:p>
        </w:tc>
      </w:tr>
      <w:tr w:rsidR="00F9656C" w:rsidRPr="00F56055" w14:paraId="0B0C9D0C" w14:textId="77777777" w:rsidTr="00624724">
        <w:tc>
          <w:tcPr>
            <w:tcW w:w="912" w:type="dxa"/>
          </w:tcPr>
          <w:p w14:paraId="01A84615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2F953B31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8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General Medicine (revised)</w:t>
              </w:r>
            </w:hyperlink>
            <w:r>
              <w:t xml:space="preserve"> </w:t>
            </w:r>
            <w:r w:rsidRPr="008D3840">
              <w:t>https://www.nmc.org.in/wp-content/uploads/2022/revised/MD-in-General-Medicine-(revised).pdf</w:t>
            </w:r>
          </w:p>
        </w:tc>
      </w:tr>
      <w:tr w:rsidR="00F9656C" w:rsidRPr="00F56055" w14:paraId="0301F341" w14:textId="77777777" w:rsidTr="00624724">
        <w:tc>
          <w:tcPr>
            <w:tcW w:w="912" w:type="dxa"/>
          </w:tcPr>
          <w:p w14:paraId="7DF196F5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38392309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9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Peadiatrics (revised)</w:t>
              </w:r>
            </w:hyperlink>
            <w:r>
              <w:t xml:space="preserve"> </w:t>
            </w:r>
            <w:r w:rsidRPr="008D3840">
              <w:t>https://www.nmc.org.in/wp-content/uploads/2022/revised/MD_Peadiatrics_(%20revised%20).pdf</w:t>
            </w:r>
          </w:p>
        </w:tc>
      </w:tr>
      <w:tr w:rsidR="00F9656C" w:rsidRPr="00F56055" w14:paraId="3B8EFDE3" w14:textId="77777777" w:rsidTr="00624724">
        <w:tc>
          <w:tcPr>
            <w:tcW w:w="912" w:type="dxa"/>
          </w:tcPr>
          <w:p w14:paraId="7CDDB610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609E7F85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10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Pathology (revised)</w:t>
              </w:r>
            </w:hyperlink>
            <w:r>
              <w:t xml:space="preserve"> </w:t>
            </w:r>
            <w:r w:rsidRPr="008D3840">
              <w:t>https://www.nmc.org.in/wp-content/uploads/2022/revised/MD_Pathology_(revised).pdf</w:t>
            </w:r>
          </w:p>
        </w:tc>
      </w:tr>
      <w:tr w:rsidR="00F9656C" w:rsidRPr="00F56055" w14:paraId="122D6627" w14:textId="77777777" w:rsidTr="00624724">
        <w:tc>
          <w:tcPr>
            <w:tcW w:w="912" w:type="dxa"/>
          </w:tcPr>
          <w:p w14:paraId="77AECEDE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08431FF3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11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Pulmonary medicine</w:t>
              </w:r>
            </w:hyperlink>
            <w:r>
              <w:t xml:space="preserve"> </w:t>
            </w:r>
            <w:r w:rsidRPr="008D3840">
              <w:t>https://www.nmc.org.in/wp-content/uploads/2019/09/MD-Pulmonary-Medicine.pdf</w:t>
            </w:r>
          </w:p>
        </w:tc>
      </w:tr>
      <w:tr w:rsidR="00F9656C" w:rsidRPr="00F56055" w14:paraId="5D30760B" w14:textId="77777777" w:rsidTr="00624724">
        <w:tc>
          <w:tcPr>
            <w:tcW w:w="912" w:type="dxa"/>
          </w:tcPr>
          <w:p w14:paraId="72B49479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14B0C98A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  <w:lang w:val="en-US"/>
              </w:rPr>
            </w:pPr>
            <w:hyperlink r:id="rId12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MD in Radiodiagnosis</w:t>
              </w:r>
            </w:hyperlink>
            <w:r>
              <w:t xml:space="preserve"> </w:t>
            </w:r>
            <w:r w:rsidRPr="008D3840">
              <w:t>https://www.nmc.org.in/wp-content/uploads/2019/09/MD-Radiodiagnosis.pdf</w:t>
            </w:r>
          </w:p>
        </w:tc>
      </w:tr>
      <w:tr w:rsidR="00F9656C" w:rsidRPr="00F56055" w14:paraId="0245A66C" w14:textId="77777777" w:rsidTr="00624724">
        <w:tc>
          <w:tcPr>
            <w:tcW w:w="912" w:type="dxa"/>
          </w:tcPr>
          <w:p w14:paraId="272D65B4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13A37ED6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hyperlink r:id="rId13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MS in ENT</w:t>
              </w:r>
            </w:hyperlink>
            <w:r>
              <w:t xml:space="preserve"> </w:t>
            </w:r>
            <w:r w:rsidRPr="008D3840">
              <w:t>https://www.nmc.org.in/wp-content/uploads/2019/09/MS-ENT.pdf</w:t>
            </w:r>
          </w:p>
        </w:tc>
      </w:tr>
      <w:tr w:rsidR="00F9656C" w:rsidRPr="00F56055" w14:paraId="42AA844D" w14:textId="77777777" w:rsidTr="00624724">
        <w:tc>
          <w:tcPr>
            <w:tcW w:w="912" w:type="dxa"/>
          </w:tcPr>
          <w:p w14:paraId="450E2612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4AD75A28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hyperlink r:id="rId14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MS in General Surgery</w:t>
              </w:r>
            </w:hyperlink>
            <w:r>
              <w:t xml:space="preserve"> </w:t>
            </w:r>
            <w:r w:rsidRPr="008D3840">
              <w:t>https://www.nmc.org.in/wp-content/uploads/2019/09/MS-Surgery.pdf</w:t>
            </w:r>
          </w:p>
        </w:tc>
      </w:tr>
      <w:tr w:rsidR="00F9656C" w:rsidRPr="00F56055" w14:paraId="54C3C708" w14:textId="77777777" w:rsidTr="00624724">
        <w:tc>
          <w:tcPr>
            <w:tcW w:w="912" w:type="dxa"/>
          </w:tcPr>
          <w:p w14:paraId="22A25AA9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497CD352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hyperlink r:id="rId15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MS in Obstetrics &amp; Gynaecology</w:t>
              </w:r>
            </w:hyperlink>
            <w:r>
              <w:t xml:space="preserve"> </w:t>
            </w:r>
            <w:r w:rsidRPr="008D3840">
              <w:t>https://www.nmc.org.in/wp-content/uploads/2019/09/MS-OBGY.pdf</w:t>
            </w:r>
          </w:p>
        </w:tc>
      </w:tr>
      <w:tr w:rsidR="00F9656C" w:rsidRPr="00F56055" w14:paraId="64B1EF16" w14:textId="77777777" w:rsidTr="00624724">
        <w:tc>
          <w:tcPr>
            <w:tcW w:w="912" w:type="dxa"/>
          </w:tcPr>
          <w:p w14:paraId="75B75A5D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1612A789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hyperlink r:id="rId16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MS in Ophthalmology</w:t>
              </w:r>
            </w:hyperlink>
            <w:r>
              <w:t xml:space="preserve"> </w:t>
            </w:r>
            <w:r w:rsidRPr="008D3840">
              <w:t>https://www.nmc.org.in/wp-content/uploads/2019/09/MS-Ophthamology.pdf</w:t>
            </w:r>
          </w:p>
        </w:tc>
      </w:tr>
      <w:tr w:rsidR="00F9656C" w:rsidRPr="00F56055" w14:paraId="08A1EAC3" w14:textId="77777777" w:rsidTr="00624724">
        <w:tc>
          <w:tcPr>
            <w:tcW w:w="912" w:type="dxa"/>
          </w:tcPr>
          <w:p w14:paraId="192E014D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14F4A671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hyperlink r:id="rId17" w:tgtFrame="_blank" w:history="1">
              <w:r w:rsidRPr="005E1218">
                <w:rPr>
                  <w:rStyle w:val="Hyperlink"/>
                  <w:rFonts w:asciiTheme="minorHAnsi" w:eastAsiaTheme="majorEastAsia" w:hAnsiTheme="minorHAnsi"/>
                  <w:color w:val="000000" w:themeColor="text1"/>
                  <w:sz w:val="21"/>
                  <w:szCs w:val="21"/>
                </w:rPr>
                <w:t>MS in Orthopaedics ( revised )</w:t>
              </w:r>
            </w:hyperlink>
            <w:r>
              <w:t xml:space="preserve"> </w:t>
            </w:r>
            <w:r w:rsidRPr="008D3840">
              <w:t>https://www.nmc.org.in/wp-content/uploads/2022/revised/MS_Orthopedics_(%20revised%20).pdf</w:t>
            </w:r>
          </w:p>
        </w:tc>
      </w:tr>
      <w:tr w:rsidR="00F9656C" w:rsidRPr="00F56055" w14:paraId="1A9146A0" w14:textId="77777777" w:rsidTr="00624724">
        <w:tc>
          <w:tcPr>
            <w:tcW w:w="912" w:type="dxa"/>
          </w:tcPr>
          <w:p w14:paraId="46B7E6AC" w14:textId="77777777" w:rsidR="00F9656C" w:rsidRPr="00D0402C" w:rsidRDefault="00F9656C" w:rsidP="00F9656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color w:val="595959" w:themeColor="text1" w:themeTint="A6"/>
                <w:sz w:val="21"/>
                <w:szCs w:val="21"/>
                <w:lang w:val="en-US"/>
              </w:rPr>
            </w:pPr>
          </w:p>
        </w:tc>
        <w:tc>
          <w:tcPr>
            <w:tcW w:w="8388" w:type="dxa"/>
          </w:tcPr>
          <w:p w14:paraId="1819384B" w14:textId="77777777" w:rsidR="00F9656C" w:rsidRPr="005E1218" w:rsidRDefault="00F9656C" w:rsidP="0062472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000000" w:themeColor="text1"/>
                <w:sz w:val="21"/>
                <w:szCs w:val="21"/>
              </w:rPr>
            </w:pPr>
            <w:r w:rsidRPr="00D0402C">
              <w:rPr>
                <w:rFonts w:asciiTheme="minorHAnsi" w:hAnsiTheme="minorHAnsi"/>
                <w:color w:val="595959" w:themeColor="text1" w:themeTint="A6"/>
                <w:sz w:val="21"/>
                <w:szCs w:val="21"/>
              </w:rPr>
              <w:t xml:space="preserve">Post-Graduate Medical Education Regulations, 2023 (PGMER 2023)* </w:t>
            </w:r>
          </w:p>
        </w:tc>
      </w:tr>
    </w:tbl>
    <w:p w14:paraId="524F3680" w14:textId="77777777" w:rsidR="00F9656C" w:rsidRPr="00C012B0" w:rsidRDefault="00F9656C" w:rsidP="00F9656C">
      <w:pPr>
        <w:pStyle w:val="NormalWeb"/>
        <w:spacing w:after="240"/>
        <w:jc w:val="both"/>
        <w:rPr>
          <w:rFonts w:asciiTheme="minorHAnsi" w:hAnsiTheme="minorHAnsi" w:cs="Arial"/>
          <w:b/>
          <w:bCs/>
          <w:color w:val="215E99" w:themeColor="text2" w:themeTint="BF"/>
        </w:rPr>
      </w:pPr>
      <w:r>
        <w:rPr>
          <w:rFonts w:asciiTheme="minorHAnsi" w:hAnsiTheme="minorHAnsi" w:cs="Arial"/>
          <w:b/>
          <w:bCs/>
          <w:noProof/>
          <w:color w:val="215E99" w:themeColor="text2" w:themeTint="BF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551B2" wp14:editId="4D7BFD8B">
                <wp:simplePos x="0" y="0"/>
                <wp:positionH relativeFrom="column">
                  <wp:posOffset>0</wp:posOffset>
                </wp:positionH>
                <wp:positionV relativeFrom="paragraph">
                  <wp:posOffset>371547</wp:posOffset>
                </wp:positionV>
                <wp:extent cx="457200" cy="0"/>
                <wp:effectExtent l="0" t="12700" r="12700" b="12700"/>
                <wp:wrapNone/>
                <wp:docPr id="58059544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D0135" id="Straight Connector 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.25pt" to="36pt,2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" strokecolor="#0f9ed5 [3207]" strokeweight="1.5pt">
                <v:stroke joinstyle="miter"/>
              </v:line>
            </w:pict>
          </mc:Fallback>
        </mc:AlternateContent>
      </w:r>
      <w:r w:rsidRPr="005E1218">
        <w:rPr>
          <w:rFonts w:asciiTheme="minorHAnsi" w:hAnsiTheme="minorHAnsi" w:cs="Arial"/>
          <w:b/>
          <w:bCs/>
          <w:color w:val="215E99" w:themeColor="text2" w:themeTint="BF"/>
        </w:rPr>
        <w:t>Reference</w:t>
      </w:r>
    </w:p>
    <w:p w14:paraId="43EAA630" w14:textId="77777777" w:rsidR="00F9656C" w:rsidRDefault="00F9656C" w:rsidP="00F9656C">
      <w:pPr>
        <w:pStyle w:val="ListParagraph"/>
        <w:ind w:left="-66"/>
        <w:rPr>
          <w:rStyle w:val="Hyperlink"/>
          <w:rFonts w:asciiTheme="minorHAnsi" w:hAnsiTheme="minorHAnsi"/>
          <w:sz w:val="21"/>
          <w:szCs w:val="21"/>
          <w:lang w:val="en-US"/>
        </w:rPr>
      </w:pPr>
    </w:p>
    <w:p w14:paraId="1BF6698A" w14:textId="77777777" w:rsidR="00F9656C" w:rsidRDefault="00F9656C" w:rsidP="00F9656C">
      <w:pPr>
        <w:pStyle w:val="ListParagraph"/>
        <w:ind w:left="-66"/>
        <w:rPr>
          <w:rStyle w:val="Hyperlink"/>
          <w:rFonts w:asciiTheme="minorHAnsi" w:hAnsiTheme="minorHAnsi"/>
          <w:sz w:val="21"/>
          <w:szCs w:val="21"/>
          <w:lang w:val="en-US"/>
        </w:rPr>
      </w:pPr>
      <w:hyperlink r:id="rId18" w:history="1">
        <w:r w:rsidRPr="00FE5BED">
          <w:rPr>
            <w:rStyle w:val="Hyperlink"/>
            <w:rFonts w:asciiTheme="minorHAnsi" w:hAnsiTheme="minorHAnsi"/>
            <w:sz w:val="21"/>
            <w:szCs w:val="21"/>
            <w:lang w:val="en-US"/>
          </w:rPr>
          <w:t>https://www.nmc.org.in/inf</w:t>
        </w:r>
        <w:r w:rsidRPr="00FE5BED">
          <w:rPr>
            <w:rStyle w:val="Hyperlink"/>
            <w:rFonts w:asciiTheme="minorHAnsi" w:hAnsiTheme="minorHAnsi"/>
            <w:sz w:val="21"/>
            <w:szCs w:val="21"/>
            <w:lang w:val="en-US"/>
          </w:rPr>
          <w:t>o</w:t>
        </w:r>
        <w:r w:rsidRPr="00FE5BED">
          <w:rPr>
            <w:rStyle w:val="Hyperlink"/>
            <w:rFonts w:asciiTheme="minorHAnsi" w:hAnsiTheme="minorHAnsi"/>
            <w:sz w:val="21"/>
            <w:szCs w:val="21"/>
            <w:lang w:val="en-US"/>
          </w:rPr>
          <w:t>rmation-desk/for-colleges/pg-curricula-2/</w:t>
        </w:r>
      </w:hyperlink>
      <w:r>
        <w:rPr>
          <w:rStyle w:val="Hyperlink"/>
          <w:rFonts w:asciiTheme="minorHAnsi" w:hAnsiTheme="minorHAnsi"/>
          <w:sz w:val="21"/>
          <w:szCs w:val="21"/>
          <w:lang w:val="en-US"/>
        </w:rPr>
        <w:t xml:space="preserve"> </w:t>
      </w:r>
    </w:p>
    <w:p w14:paraId="573B8E66" w14:textId="77777777" w:rsidR="00F9656C" w:rsidRDefault="00F9656C" w:rsidP="00F9656C">
      <w:pPr>
        <w:pStyle w:val="ListParagraph"/>
        <w:ind w:left="-66"/>
        <w:rPr>
          <w:rStyle w:val="Hyperlink"/>
          <w:rFonts w:asciiTheme="minorHAnsi" w:hAnsiTheme="minorHAnsi"/>
          <w:sz w:val="21"/>
          <w:szCs w:val="21"/>
          <w:lang w:val="en-US"/>
        </w:rPr>
      </w:pPr>
    </w:p>
    <w:p w14:paraId="22D2D2E5" w14:textId="77777777" w:rsidR="00F9656C" w:rsidRPr="00D0402C" w:rsidRDefault="00F9656C" w:rsidP="00F9656C">
      <w:pPr>
        <w:pStyle w:val="ListParagraph"/>
        <w:ind w:left="-66"/>
        <w:rPr>
          <w:rFonts w:asciiTheme="minorHAnsi" w:hAnsiTheme="minorHAnsi"/>
          <w:color w:val="595959" w:themeColor="text1" w:themeTint="A6"/>
          <w:sz w:val="21"/>
          <w:szCs w:val="21"/>
          <w:lang w:val="en-US"/>
        </w:rPr>
      </w:pPr>
      <w:r w:rsidRPr="00D0402C">
        <w:rPr>
          <w:rFonts w:asciiTheme="minorHAnsi" w:hAnsiTheme="minorHAnsi"/>
          <w:color w:val="595959" w:themeColor="text1" w:themeTint="A6"/>
          <w:sz w:val="21"/>
          <w:szCs w:val="21"/>
          <w:lang w:val="en-US"/>
        </w:rPr>
        <w:t>*Link:</w:t>
      </w:r>
    </w:p>
    <w:p w14:paraId="0CF16DFE" w14:textId="77777777" w:rsidR="00F9656C" w:rsidRPr="00F25FA0" w:rsidRDefault="00F9656C" w:rsidP="00F9656C">
      <w:pPr>
        <w:pStyle w:val="ListParagraph"/>
        <w:ind w:left="-66"/>
        <w:rPr>
          <w:rFonts w:asciiTheme="minorHAnsi" w:hAnsiTheme="minorHAnsi"/>
          <w:sz w:val="21"/>
          <w:szCs w:val="21"/>
          <w:lang w:val="en-US"/>
        </w:rPr>
      </w:pPr>
      <w:hyperlink r:id="rId19" w:history="1">
        <w:r w:rsidRPr="00233B37">
          <w:rPr>
            <w:rStyle w:val="Hyperlink"/>
            <w:rFonts w:asciiTheme="minorHAnsi" w:hAnsiTheme="minorHAnsi"/>
            <w:sz w:val="21"/>
            <w:szCs w:val="21"/>
            <w:lang w:val="en-US"/>
          </w:rPr>
          <w:t>https://www.nmc.org.in</w:t>
        </w:r>
        <w:r w:rsidRPr="00233B37">
          <w:rPr>
            <w:rStyle w:val="Hyperlink"/>
            <w:rFonts w:asciiTheme="minorHAnsi" w:hAnsiTheme="minorHAnsi"/>
            <w:sz w:val="21"/>
            <w:szCs w:val="21"/>
            <w:lang w:val="en-US"/>
          </w:rPr>
          <w:t>/</w:t>
        </w:r>
        <w:r w:rsidRPr="00233B37">
          <w:rPr>
            <w:rStyle w:val="Hyperlink"/>
            <w:rFonts w:asciiTheme="minorHAnsi" w:hAnsiTheme="minorHAnsi"/>
            <w:sz w:val="21"/>
            <w:szCs w:val="21"/>
            <w:lang w:val="en-US"/>
          </w:rPr>
          <w:t>ActivitiWebClient/open/getDocument?path=/Documents/Public/Portal/NmcGazette/PGMER%202023.pdf</w:t>
        </w:r>
      </w:hyperlink>
      <w:r>
        <w:rPr>
          <w:rFonts w:asciiTheme="minorHAnsi" w:hAnsiTheme="minorHAnsi"/>
          <w:sz w:val="21"/>
          <w:szCs w:val="21"/>
          <w:lang w:val="en-US"/>
        </w:rPr>
        <w:t xml:space="preserve"> </w:t>
      </w:r>
    </w:p>
    <w:p w14:paraId="3E533036" w14:textId="77777777" w:rsidR="003270A0" w:rsidRDefault="003270A0"/>
    <w:sectPr w:rsidR="0032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4C27"/>
    <w:multiLevelType w:val="hybridMultilevel"/>
    <w:tmpl w:val="58BC8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A83209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C2E32"/>
    <w:multiLevelType w:val="hybridMultilevel"/>
    <w:tmpl w:val="25B4C926"/>
    <w:lvl w:ilvl="0" w:tplc="A5C63CE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907886808">
    <w:abstractNumId w:val="1"/>
  </w:num>
  <w:num w:numId="2" w16cid:durableId="116813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6C"/>
    <w:rsid w:val="00055F25"/>
    <w:rsid w:val="00164964"/>
    <w:rsid w:val="001D4BF7"/>
    <w:rsid w:val="003270A0"/>
    <w:rsid w:val="005A2D3D"/>
    <w:rsid w:val="00BD5699"/>
    <w:rsid w:val="00F9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A3506"/>
  <w15:chartTrackingRefBased/>
  <w15:docId w15:val="{A7DCD2F6-8D95-5A4E-ADCB-E0393531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56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5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5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5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5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56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656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965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c.org.in/wp-content/uploads/2022/revised/MD-in-General-Medicine-(revised).pdf" TargetMode="External"/><Relationship Id="rId13" Type="http://schemas.openxmlformats.org/officeDocument/2006/relationships/hyperlink" Target="https://www.nmc.org.in/wp-content/uploads/2019/09/MS-ENT.pdf" TargetMode="External"/><Relationship Id="rId18" Type="http://schemas.openxmlformats.org/officeDocument/2006/relationships/hyperlink" Target="https://www.nmc.org.in/information-desk/for-colleges/pg-curricula-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mc.org.in/wp-content/uploads/2019/09/MD-Dermatology.pdf" TargetMode="External"/><Relationship Id="rId12" Type="http://schemas.openxmlformats.org/officeDocument/2006/relationships/hyperlink" Target="https://www.nmc.org.in/wp-content/uploads/2019/09/MD-Radiodiagnosis.pdf" TargetMode="External"/><Relationship Id="rId17" Type="http://schemas.openxmlformats.org/officeDocument/2006/relationships/hyperlink" Target="https://www.nmc.org.in/wp-content/uploads/2022/revised/MS_Orthopedics_(%20revised%20)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mc.org.in/wp-content/uploads/2019/09/MS-Ophthamology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mc.org.in/wp-content/uploads/2019/09/MD-Community-Medicine.pdf" TargetMode="External"/><Relationship Id="rId11" Type="http://schemas.openxmlformats.org/officeDocument/2006/relationships/hyperlink" Target="https://www.nmc.org.in/wp-content/uploads/2019/09/MD-Pulmonary-Medicine.pdf" TargetMode="External"/><Relationship Id="rId5" Type="http://schemas.openxmlformats.org/officeDocument/2006/relationships/hyperlink" Target="https://www.nmc.org.in/wp-content/uploads/2019/09/MD-Anesthesia.pdf" TargetMode="External"/><Relationship Id="rId15" Type="http://schemas.openxmlformats.org/officeDocument/2006/relationships/hyperlink" Target="https://www.nmc.org.in/wp-content/uploads/2019/09/MS-OBGY.pdf" TargetMode="External"/><Relationship Id="rId10" Type="http://schemas.openxmlformats.org/officeDocument/2006/relationships/hyperlink" Target="https://www.nmc.org.in/wp-content/uploads/2022/revised/MD_Pathology_(revised).pdf" TargetMode="External"/><Relationship Id="rId19" Type="http://schemas.openxmlformats.org/officeDocument/2006/relationships/hyperlink" Target="https://www.nmc.org.in/ActivitiWebClient/open/getDocument?path=/Documents/Public/Portal/NmcGazette/PGMER%20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c.org.in/wp-content/uploads/2022/revised/MD_Peadiatrics_(%20revised%20).pdf" TargetMode="External"/><Relationship Id="rId14" Type="http://schemas.openxmlformats.org/officeDocument/2006/relationships/hyperlink" Target="https://www.nmc.org.in/wp-content/uploads/2019/09/MS-Surge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1565</Characters>
  <Application>Microsoft Office Word</Application>
  <DocSecurity>0</DocSecurity>
  <Lines>48</Lines>
  <Paragraphs>33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doshi</dc:creator>
  <cp:keywords/>
  <dc:description/>
  <cp:lastModifiedBy>piyush doshi</cp:lastModifiedBy>
  <cp:revision>1</cp:revision>
  <dcterms:created xsi:type="dcterms:W3CDTF">2026-03-09T06:35:00Z</dcterms:created>
  <dcterms:modified xsi:type="dcterms:W3CDTF">2026-03-09T06:36:00Z</dcterms:modified>
</cp:coreProperties>
</file>